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96E61" w14:textId="77777777" w:rsidR="002F5D02" w:rsidRDefault="0065321C">
      <w:pPr>
        <w:jc w:val="center"/>
        <w:rPr>
          <w:rFonts w:ascii="黑体" w:eastAsia="黑体"/>
          <w:spacing w:val="60"/>
          <w:w w:val="90"/>
          <w:sz w:val="84"/>
          <w:szCs w:val="84"/>
        </w:rPr>
      </w:pPr>
      <w:r>
        <w:rPr>
          <w:rFonts w:ascii="黑体" w:eastAsia="黑体" w:hint="eastAsia"/>
          <w:spacing w:val="60"/>
          <w:w w:val="90"/>
          <w:sz w:val="84"/>
          <w:szCs w:val="84"/>
        </w:rPr>
        <w:t>企业安全生产管理台账</w:t>
      </w:r>
    </w:p>
    <w:p w14:paraId="55DC3CE7" w14:textId="77777777" w:rsidR="002F5D02" w:rsidRDefault="002F5D02">
      <w:pPr>
        <w:spacing w:beforeLines="150" w:before="468"/>
        <w:ind w:firstLineChars="1000" w:firstLine="3200"/>
        <w:rPr>
          <w:rFonts w:eastAsia="仿宋_GB2312"/>
          <w:sz w:val="32"/>
          <w:szCs w:val="32"/>
        </w:rPr>
      </w:pPr>
    </w:p>
    <w:p w14:paraId="7D195690" w14:textId="77777777" w:rsidR="002F5D02" w:rsidRDefault="002F5D02">
      <w:pPr>
        <w:spacing w:beforeLines="150" w:before="468"/>
        <w:ind w:firstLineChars="1000" w:firstLine="3200"/>
        <w:rPr>
          <w:rFonts w:eastAsia="仿宋_GB2312"/>
          <w:sz w:val="32"/>
          <w:szCs w:val="32"/>
        </w:rPr>
      </w:pPr>
    </w:p>
    <w:p w14:paraId="501ABAB0" w14:textId="77777777" w:rsidR="002F5D02" w:rsidRDefault="0065321C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台账种类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>
        <w:rPr>
          <w:rFonts w:ascii="黑体" w:eastAsia="黑体" w:hint="eastAsia"/>
          <w:sz w:val="44"/>
          <w:szCs w:val="44"/>
          <w:u w:val="single"/>
        </w:rPr>
        <w:t>消防器材配置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>
        <w:rPr>
          <w:rFonts w:eastAsia="楷体_GB2312"/>
          <w:sz w:val="44"/>
          <w:szCs w:val="44"/>
          <w:u w:val="single"/>
        </w:rPr>
        <w:t xml:space="preserve">   </w:t>
      </w:r>
      <w:r>
        <w:rPr>
          <w:rFonts w:eastAsia="楷体_GB2312" w:hint="eastAsia"/>
          <w:sz w:val="44"/>
          <w:szCs w:val="44"/>
          <w:u w:val="single"/>
        </w:rPr>
        <w:t xml:space="preserve">       </w:t>
      </w:r>
      <w:r>
        <w:rPr>
          <w:rFonts w:eastAsia="楷体_GB2312"/>
          <w:sz w:val="44"/>
          <w:szCs w:val="44"/>
          <w:u w:val="single"/>
        </w:rPr>
        <w:t xml:space="preserve"> </w:t>
      </w:r>
    </w:p>
    <w:p w14:paraId="2C78CCD4" w14:textId="1CF6BE9A" w:rsidR="002F5D02" w:rsidRDefault="0065321C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单位名称</w:t>
      </w:r>
      <w:r>
        <w:rPr>
          <w:rFonts w:eastAsia="楷体_GB2312"/>
          <w:sz w:val="44"/>
          <w:szCs w:val="44"/>
        </w:rPr>
        <w:t>:</w:t>
      </w:r>
      <w:r w:rsidR="00BA1631">
        <w:rPr>
          <w:rFonts w:eastAsia="楷体_GB2312"/>
          <w:sz w:val="44"/>
          <w:szCs w:val="44"/>
          <w:u w:val="single"/>
        </w:rPr>
        <w:t xml:space="preserve"> </w:t>
      </w:r>
    </w:p>
    <w:p w14:paraId="3156A128" w14:textId="77777777" w:rsidR="002F5D02" w:rsidRDefault="0065321C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台账编号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   12         </w:t>
      </w:r>
      <w:r>
        <w:rPr>
          <w:rFonts w:eastAsia="楷体_GB2312" w:hint="eastAsia"/>
          <w:sz w:val="44"/>
          <w:szCs w:val="44"/>
          <w:u w:val="single"/>
        </w:rPr>
        <w:t xml:space="preserve">       </w:t>
      </w:r>
      <w:r>
        <w:rPr>
          <w:rFonts w:eastAsia="楷体_GB2312"/>
          <w:sz w:val="44"/>
          <w:szCs w:val="44"/>
          <w:u w:val="single"/>
        </w:rPr>
        <w:t xml:space="preserve">  </w:t>
      </w:r>
    </w:p>
    <w:p w14:paraId="63714196" w14:textId="77777777" w:rsidR="002F5D02" w:rsidRDefault="002F5D02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</w:p>
    <w:p w14:paraId="0AEE1154" w14:textId="77777777" w:rsidR="002F5D02" w:rsidRDefault="002F5D02">
      <w:pPr>
        <w:spacing w:line="520" w:lineRule="exact"/>
        <w:rPr>
          <w:rFonts w:eastAsia="楷体_GB2312"/>
          <w:spacing w:val="14"/>
          <w:sz w:val="36"/>
          <w:szCs w:val="36"/>
        </w:rPr>
      </w:pPr>
    </w:p>
    <w:p w14:paraId="6A1B8454" w14:textId="77777777" w:rsidR="002F5D02" w:rsidRDefault="002F5D02">
      <w:pPr>
        <w:pageBreakBefore/>
        <w:spacing w:line="520" w:lineRule="exact"/>
        <w:rPr>
          <w:sz w:val="18"/>
          <w:szCs w:val="18"/>
        </w:rPr>
      </w:pPr>
    </w:p>
    <w:p w14:paraId="3CB068ED" w14:textId="77777777" w:rsidR="002F5D02" w:rsidRDefault="0065321C">
      <w:pPr>
        <w:spacing w:line="520" w:lineRule="exact"/>
        <w:jc w:val="center"/>
        <w:rPr>
          <w:rFonts w:eastAsia="方正小标宋简体"/>
          <w:sz w:val="44"/>
          <w:szCs w:val="28"/>
        </w:rPr>
      </w:pPr>
      <w:r>
        <w:rPr>
          <w:rFonts w:eastAsia="方正小标宋简体"/>
          <w:sz w:val="44"/>
          <w:szCs w:val="28"/>
        </w:rPr>
        <w:t>说</w:t>
      </w:r>
      <w:r>
        <w:rPr>
          <w:rFonts w:eastAsia="方正小标宋简体"/>
          <w:sz w:val="44"/>
          <w:szCs w:val="28"/>
        </w:rPr>
        <w:t xml:space="preserve">    </w:t>
      </w:r>
      <w:r>
        <w:rPr>
          <w:rFonts w:eastAsia="方正小标宋简体"/>
          <w:sz w:val="44"/>
          <w:szCs w:val="28"/>
        </w:rPr>
        <w:t>明</w:t>
      </w:r>
    </w:p>
    <w:p w14:paraId="56B620D7" w14:textId="77777777" w:rsidR="002F5D02" w:rsidRDefault="002F5D02">
      <w:pPr>
        <w:spacing w:line="520" w:lineRule="exact"/>
        <w:ind w:firstLineChars="200" w:firstLine="560"/>
        <w:rPr>
          <w:sz w:val="28"/>
          <w:szCs w:val="28"/>
        </w:rPr>
      </w:pPr>
    </w:p>
    <w:p w14:paraId="2416C2A8" w14:textId="77777777" w:rsidR="002F5D02" w:rsidRDefault="0065321C">
      <w:pPr>
        <w:ind w:firstLineChars="700" w:firstLine="1960"/>
        <w:rPr>
          <w:rFonts w:eastAsia="仿宋_GB2312"/>
          <w:color w:val="000000"/>
          <w:sz w:val="28"/>
          <w:szCs w:val="32"/>
        </w:rPr>
      </w:pPr>
      <w:r>
        <w:rPr>
          <w:rFonts w:eastAsia="仿宋_GB2312"/>
          <w:color w:val="000000"/>
          <w:sz w:val="28"/>
          <w:szCs w:val="32"/>
        </w:rPr>
        <w:t>一、建筑灭火器配置设计规范（</w:t>
      </w:r>
      <w:r>
        <w:rPr>
          <w:rFonts w:eastAsia="仿宋_GB2312"/>
          <w:color w:val="000000"/>
          <w:sz w:val="28"/>
          <w:szCs w:val="32"/>
        </w:rPr>
        <w:t>GB50140—2005</w:t>
      </w:r>
      <w:r>
        <w:rPr>
          <w:rFonts w:eastAsia="仿宋_GB2312"/>
          <w:color w:val="000000"/>
          <w:sz w:val="28"/>
          <w:szCs w:val="32"/>
        </w:rPr>
        <w:t>）</w:t>
      </w:r>
    </w:p>
    <w:p w14:paraId="183665C0" w14:textId="77777777" w:rsidR="002F5D02" w:rsidRDefault="0065321C">
      <w:pPr>
        <w:ind w:firstLineChars="700" w:firstLine="1960"/>
        <w:rPr>
          <w:rFonts w:eastAsia="仿宋_GB2312"/>
          <w:color w:val="000000"/>
          <w:sz w:val="28"/>
          <w:szCs w:val="32"/>
        </w:rPr>
      </w:pPr>
      <w:r>
        <w:rPr>
          <w:rFonts w:eastAsia="仿宋_GB2312"/>
          <w:color w:val="000000"/>
          <w:sz w:val="28"/>
          <w:szCs w:val="32"/>
        </w:rPr>
        <w:t>二、</w:t>
      </w:r>
      <w:hyperlink r:id="rId7" w:history="1"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高层民用建筑设计防火规范（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GB 50045—95)2001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修订</w:t>
        </w:r>
      </w:hyperlink>
    </w:p>
    <w:p w14:paraId="79EA2B7F" w14:textId="77777777" w:rsidR="002F5D02" w:rsidRDefault="0065321C">
      <w:pPr>
        <w:ind w:firstLineChars="700" w:firstLine="1960"/>
        <w:rPr>
          <w:rFonts w:eastAsia="仿宋_GB2312"/>
          <w:color w:val="000000"/>
          <w:sz w:val="28"/>
          <w:szCs w:val="32"/>
        </w:rPr>
      </w:pPr>
      <w:r>
        <w:rPr>
          <w:rFonts w:eastAsia="仿宋_GB2312"/>
          <w:color w:val="000000"/>
          <w:sz w:val="28"/>
          <w:szCs w:val="32"/>
        </w:rPr>
        <w:t>三、建筑内部装修设计防火规范（</w:t>
      </w:r>
      <w:r>
        <w:rPr>
          <w:rFonts w:eastAsia="仿宋_GB2312"/>
          <w:color w:val="000000"/>
          <w:sz w:val="28"/>
          <w:szCs w:val="32"/>
        </w:rPr>
        <w:t>GB 50222</w:t>
      </w:r>
      <w:r>
        <w:rPr>
          <w:rFonts w:eastAsia="仿宋_GB2312"/>
          <w:color w:val="000000"/>
          <w:sz w:val="28"/>
          <w:szCs w:val="32"/>
        </w:rPr>
        <w:t>一</w:t>
      </w:r>
      <w:r>
        <w:rPr>
          <w:rFonts w:eastAsia="仿宋_GB2312"/>
          <w:color w:val="000000"/>
          <w:sz w:val="28"/>
          <w:szCs w:val="32"/>
        </w:rPr>
        <w:t>95</w:t>
      </w:r>
      <w:r>
        <w:rPr>
          <w:rFonts w:eastAsia="仿宋_GB2312"/>
          <w:color w:val="000000"/>
          <w:sz w:val="28"/>
          <w:szCs w:val="32"/>
        </w:rPr>
        <w:t>）</w:t>
      </w:r>
    </w:p>
    <w:p w14:paraId="2793A28C" w14:textId="77777777" w:rsidR="002F5D02" w:rsidRDefault="0065321C">
      <w:pPr>
        <w:ind w:firstLineChars="700" w:firstLine="1960"/>
        <w:rPr>
          <w:rFonts w:eastAsia="仿宋_GB2312"/>
          <w:color w:val="000000"/>
          <w:sz w:val="28"/>
          <w:szCs w:val="32"/>
        </w:rPr>
      </w:pPr>
      <w:r>
        <w:rPr>
          <w:rFonts w:eastAsia="仿宋_GB2312"/>
          <w:color w:val="000000"/>
          <w:sz w:val="28"/>
          <w:szCs w:val="32"/>
        </w:rPr>
        <w:t>四、</w:t>
      </w:r>
      <w:r>
        <w:rPr>
          <w:rFonts w:eastAsia="仿宋_GB2312"/>
          <w:color w:val="000000"/>
          <w:sz w:val="28"/>
          <w:szCs w:val="32"/>
        </w:rPr>
        <w:t> </w:t>
      </w:r>
      <w:hyperlink r:id="rId8" w:history="1"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输油管道工程设计规范（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GB 50253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一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94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）</w:t>
        </w:r>
      </w:hyperlink>
    </w:p>
    <w:p w14:paraId="65CF8EA1" w14:textId="77777777" w:rsidR="002F5D02" w:rsidRDefault="0065321C">
      <w:pPr>
        <w:ind w:firstLineChars="700" w:firstLine="1960"/>
        <w:rPr>
          <w:rFonts w:eastAsia="仿宋_GB2312"/>
          <w:color w:val="000000"/>
          <w:sz w:val="28"/>
          <w:szCs w:val="32"/>
        </w:rPr>
      </w:pPr>
      <w:r>
        <w:rPr>
          <w:rFonts w:eastAsia="仿宋_GB2312"/>
          <w:color w:val="000000"/>
          <w:sz w:val="28"/>
          <w:szCs w:val="32"/>
        </w:rPr>
        <w:t>五、</w:t>
      </w:r>
      <w:hyperlink r:id="rId9" w:history="1"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水喷雾灭火系统设计规范（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GB 50219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一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95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）</w:t>
        </w:r>
      </w:hyperlink>
    </w:p>
    <w:p w14:paraId="669F920C" w14:textId="77777777" w:rsidR="002F5D02" w:rsidRDefault="0065321C">
      <w:pPr>
        <w:ind w:firstLineChars="700" w:firstLine="1960"/>
        <w:rPr>
          <w:rFonts w:eastAsia="仿宋_GB2312"/>
          <w:color w:val="000000"/>
          <w:sz w:val="28"/>
          <w:szCs w:val="32"/>
        </w:rPr>
      </w:pPr>
      <w:r>
        <w:rPr>
          <w:rFonts w:eastAsia="仿宋_GB2312"/>
          <w:color w:val="000000"/>
          <w:sz w:val="28"/>
          <w:szCs w:val="32"/>
        </w:rPr>
        <w:t>六、建筑设计防火规</w:t>
      </w:r>
      <w:r>
        <w:rPr>
          <w:rFonts w:eastAsia="仿宋_GB2312"/>
          <w:color w:val="000000"/>
          <w:sz w:val="28"/>
          <w:szCs w:val="32"/>
        </w:rPr>
        <w:t>范（</w:t>
      </w:r>
      <w:r>
        <w:rPr>
          <w:rFonts w:eastAsia="仿宋_GB2312"/>
          <w:color w:val="000000"/>
          <w:sz w:val="28"/>
          <w:szCs w:val="32"/>
        </w:rPr>
        <w:t>GB50016—2006</w:t>
      </w:r>
      <w:r>
        <w:rPr>
          <w:rFonts w:eastAsia="仿宋_GB2312"/>
          <w:color w:val="000000"/>
          <w:sz w:val="28"/>
          <w:szCs w:val="32"/>
        </w:rPr>
        <w:t>）</w:t>
      </w:r>
    </w:p>
    <w:p w14:paraId="12B2D537" w14:textId="77777777" w:rsidR="002F5D02" w:rsidRDefault="0065321C">
      <w:pPr>
        <w:ind w:firstLineChars="700" w:firstLine="1960"/>
        <w:rPr>
          <w:rFonts w:eastAsia="仿宋_GB2312"/>
          <w:color w:val="000000"/>
          <w:sz w:val="28"/>
          <w:szCs w:val="32"/>
        </w:rPr>
      </w:pPr>
      <w:r>
        <w:rPr>
          <w:rFonts w:eastAsia="仿宋_GB2312"/>
          <w:color w:val="000000"/>
          <w:sz w:val="28"/>
          <w:szCs w:val="32"/>
        </w:rPr>
        <w:t>七、</w:t>
      </w:r>
      <w:hyperlink r:id="rId10" w:history="1"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火灾自动报警系统施工及验收规范（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GB 50166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一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92</w:t>
        </w:r>
      </w:hyperlink>
      <w:r>
        <w:rPr>
          <w:rFonts w:eastAsia="仿宋_GB2312"/>
          <w:color w:val="000000"/>
          <w:sz w:val="28"/>
          <w:szCs w:val="32"/>
        </w:rPr>
        <w:t>）</w:t>
      </w:r>
    </w:p>
    <w:p w14:paraId="71AA664F" w14:textId="77777777" w:rsidR="002F5D02" w:rsidRDefault="0065321C">
      <w:pPr>
        <w:ind w:firstLineChars="700" w:firstLine="1960"/>
        <w:rPr>
          <w:rFonts w:eastAsia="仿宋_GB2312"/>
          <w:color w:val="000000"/>
          <w:sz w:val="28"/>
          <w:szCs w:val="32"/>
        </w:rPr>
      </w:pPr>
      <w:r>
        <w:rPr>
          <w:rFonts w:eastAsia="仿宋_GB2312"/>
          <w:color w:val="000000"/>
          <w:sz w:val="28"/>
          <w:szCs w:val="32"/>
        </w:rPr>
        <w:t>八、</w:t>
      </w:r>
      <w:r>
        <w:rPr>
          <w:rFonts w:eastAsia="仿宋_GB2312"/>
          <w:color w:val="000000"/>
          <w:sz w:val="28"/>
          <w:szCs w:val="32"/>
        </w:rPr>
        <w:t> </w:t>
      </w:r>
      <w:hyperlink r:id="rId11" w:history="1"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自动喷水灭火系统施工及验收规范（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GB50261—96</w:t>
        </w:r>
        <w:r>
          <w:rPr>
            <w:rStyle w:val="a6"/>
            <w:rFonts w:eastAsia="仿宋_GB2312"/>
            <w:color w:val="000000"/>
            <w:sz w:val="28"/>
            <w:szCs w:val="32"/>
            <w:u w:val="none"/>
          </w:rPr>
          <w:t>）</w:t>
        </w:r>
      </w:hyperlink>
    </w:p>
    <w:p w14:paraId="3123E1E8" w14:textId="77777777" w:rsidR="002F5D02" w:rsidRDefault="0065321C">
      <w:pPr>
        <w:ind w:firstLineChars="700" w:firstLine="1960"/>
        <w:rPr>
          <w:rFonts w:eastAsia="仿宋_GB2312"/>
          <w:sz w:val="28"/>
          <w:szCs w:val="32"/>
        </w:rPr>
      </w:pPr>
      <w:r>
        <w:rPr>
          <w:rFonts w:eastAsia="仿宋_GB2312"/>
          <w:sz w:val="28"/>
          <w:szCs w:val="32"/>
        </w:rPr>
        <w:t>九、消防安全标志设置要求</w:t>
      </w:r>
      <w:r>
        <w:rPr>
          <w:rFonts w:eastAsia="仿宋_GB2312"/>
          <w:sz w:val="28"/>
          <w:szCs w:val="32"/>
        </w:rPr>
        <w:t>(GB15630—1995)</w:t>
      </w:r>
    </w:p>
    <w:p w14:paraId="489E48D6" w14:textId="77777777" w:rsidR="002F5D02" w:rsidRDefault="002F5D02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</w:p>
    <w:p w14:paraId="7B5D257C" w14:textId="77777777" w:rsidR="002F5D02" w:rsidRDefault="0065321C">
      <w:pPr>
        <w:pageBreakBefore/>
        <w:ind w:right="560"/>
        <w:jc w:val="right"/>
        <w:rPr>
          <w:b/>
          <w:bCs/>
          <w:szCs w:val="28"/>
        </w:rPr>
      </w:pPr>
      <w:r>
        <w:rPr>
          <w:b/>
          <w:bCs/>
          <w:szCs w:val="28"/>
        </w:rPr>
        <w:lastRenderedPageBreak/>
        <w:t>表</w:t>
      </w:r>
      <w:r>
        <w:rPr>
          <w:b/>
          <w:bCs/>
          <w:szCs w:val="28"/>
        </w:rPr>
        <w:t>12</w:t>
      </w:r>
    </w:p>
    <w:p w14:paraId="3F740DE4" w14:textId="77777777" w:rsidR="002F5D02" w:rsidRDefault="0065321C">
      <w:pPr>
        <w:ind w:firstLineChars="200" w:firstLine="880"/>
        <w:jc w:val="center"/>
        <w:rPr>
          <w:rFonts w:ascii="楷体_GB2312" w:eastAsia="楷体_GB2312" w:hAnsi="华文中宋"/>
          <w:b/>
          <w:bCs/>
          <w:sz w:val="44"/>
          <w:szCs w:val="48"/>
        </w:rPr>
      </w:pPr>
      <w:r>
        <w:rPr>
          <w:rFonts w:ascii="楷体_GB2312" w:eastAsia="楷体_GB2312" w:hAnsi="华文中宋" w:hint="eastAsia"/>
          <w:b/>
          <w:bCs/>
          <w:sz w:val="44"/>
          <w:szCs w:val="48"/>
        </w:rPr>
        <w:t>消防器材、防护配置情况登记表</w:t>
      </w:r>
    </w:p>
    <w:tbl>
      <w:tblPr>
        <w:tblW w:w="144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366"/>
        <w:gridCol w:w="1638"/>
        <w:gridCol w:w="1820"/>
        <w:gridCol w:w="1092"/>
        <w:gridCol w:w="1638"/>
        <w:gridCol w:w="1898"/>
        <w:gridCol w:w="1638"/>
        <w:gridCol w:w="1560"/>
      </w:tblGrid>
      <w:tr w:rsidR="002F5D02" w14:paraId="074DB9F9" w14:textId="77777777">
        <w:trPr>
          <w:trHeight w:val="645"/>
          <w:jc w:val="center"/>
        </w:trPr>
        <w:tc>
          <w:tcPr>
            <w:tcW w:w="837" w:type="dxa"/>
            <w:vAlign w:val="center"/>
          </w:tcPr>
          <w:p w14:paraId="6245C9CE" w14:textId="77777777" w:rsidR="002F5D02" w:rsidRDefault="0065321C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编号</w:t>
            </w:r>
          </w:p>
        </w:tc>
        <w:tc>
          <w:tcPr>
            <w:tcW w:w="2366" w:type="dxa"/>
            <w:vAlign w:val="center"/>
          </w:tcPr>
          <w:p w14:paraId="2A5BC5D8" w14:textId="77777777" w:rsidR="002F5D02" w:rsidRDefault="0065321C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器材名称</w:t>
            </w:r>
          </w:p>
        </w:tc>
        <w:tc>
          <w:tcPr>
            <w:tcW w:w="1638" w:type="dxa"/>
            <w:vAlign w:val="center"/>
          </w:tcPr>
          <w:p w14:paraId="1DC1B96D" w14:textId="77777777" w:rsidR="002F5D02" w:rsidRDefault="0065321C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购置日期</w:t>
            </w:r>
          </w:p>
        </w:tc>
        <w:tc>
          <w:tcPr>
            <w:tcW w:w="1820" w:type="dxa"/>
            <w:vAlign w:val="center"/>
          </w:tcPr>
          <w:p w14:paraId="2BF348CA" w14:textId="77777777" w:rsidR="002F5D02" w:rsidRDefault="0065321C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安放位置</w:t>
            </w:r>
          </w:p>
        </w:tc>
        <w:tc>
          <w:tcPr>
            <w:tcW w:w="1092" w:type="dxa"/>
            <w:vAlign w:val="center"/>
          </w:tcPr>
          <w:p w14:paraId="2F3C3E15" w14:textId="77777777" w:rsidR="002F5D02" w:rsidRDefault="0065321C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数量</w:t>
            </w:r>
          </w:p>
        </w:tc>
        <w:tc>
          <w:tcPr>
            <w:tcW w:w="1638" w:type="dxa"/>
            <w:vAlign w:val="center"/>
          </w:tcPr>
          <w:p w14:paraId="35267728" w14:textId="77777777" w:rsidR="002F5D02" w:rsidRDefault="0065321C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使用部门</w:t>
            </w:r>
          </w:p>
        </w:tc>
        <w:tc>
          <w:tcPr>
            <w:tcW w:w="1898" w:type="dxa"/>
            <w:vAlign w:val="center"/>
          </w:tcPr>
          <w:p w14:paraId="1FB616F8" w14:textId="77777777" w:rsidR="002F5D02" w:rsidRDefault="00653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器材管理</w:t>
            </w:r>
          </w:p>
          <w:p w14:paraId="279BEEFA" w14:textId="77777777" w:rsidR="002F5D02" w:rsidRDefault="0065321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负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责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人</w:t>
            </w:r>
          </w:p>
        </w:tc>
        <w:tc>
          <w:tcPr>
            <w:tcW w:w="1638" w:type="dxa"/>
            <w:vAlign w:val="center"/>
          </w:tcPr>
          <w:p w14:paraId="242BC038" w14:textId="77777777" w:rsidR="002F5D02" w:rsidRDefault="0065321C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更换时间</w:t>
            </w:r>
          </w:p>
        </w:tc>
        <w:tc>
          <w:tcPr>
            <w:tcW w:w="1560" w:type="dxa"/>
            <w:vAlign w:val="center"/>
          </w:tcPr>
          <w:p w14:paraId="3D79DE30" w14:textId="77777777" w:rsidR="002F5D02" w:rsidRDefault="0065321C">
            <w:pPr>
              <w:spacing w:line="48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 w:rsidR="002F5D02" w14:paraId="0DEE00DE" w14:textId="77777777">
        <w:trPr>
          <w:trHeight w:val="645"/>
          <w:jc w:val="center"/>
        </w:trPr>
        <w:tc>
          <w:tcPr>
            <w:tcW w:w="837" w:type="dxa"/>
            <w:vAlign w:val="center"/>
          </w:tcPr>
          <w:p w14:paraId="4BE43376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366" w:type="dxa"/>
            <w:vAlign w:val="center"/>
          </w:tcPr>
          <w:p w14:paraId="0C9723F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1D4A8183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14:paraId="4E573177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14:paraId="021188E3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75BD1A18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98" w:type="dxa"/>
            <w:vAlign w:val="center"/>
          </w:tcPr>
          <w:p w14:paraId="729EFC4F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584261B4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05AB0BBD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2F5D02" w14:paraId="5804064B" w14:textId="77777777">
        <w:trPr>
          <w:trHeight w:val="645"/>
          <w:jc w:val="center"/>
        </w:trPr>
        <w:tc>
          <w:tcPr>
            <w:tcW w:w="837" w:type="dxa"/>
            <w:vAlign w:val="center"/>
          </w:tcPr>
          <w:p w14:paraId="7EA408C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366" w:type="dxa"/>
            <w:vAlign w:val="center"/>
          </w:tcPr>
          <w:p w14:paraId="75F0D895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33B1D1BA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14:paraId="47C7A150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14:paraId="5084649C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021499C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98" w:type="dxa"/>
            <w:vAlign w:val="center"/>
          </w:tcPr>
          <w:p w14:paraId="6B5B35DC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52E3455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89A7193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2F5D02" w14:paraId="0DE0C114" w14:textId="77777777">
        <w:trPr>
          <w:trHeight w:val="645"/>
          <w:jc w:val="center"/>
        </w:trPr>
        <w:tc>
          <w:tcPr>
            <w:tcW w:w="837" w:type="dxa"/>
            <w:vAlign w:val="center"/>
          </w:tcPr>
          <w:p w14:paraId="2D7248AF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366" w:type="dxa"/>
            <w:vAlign w:val="center"/>
          </w:tcPr>
          <w:p w14:paraId="145B2876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082BE3E7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14:paraId="16D2CEC4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14:paraId="3052F15F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79029DE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98" w:type="dxa"/>
            <w:vAlign w:val="center"/>
          </w:tcPr>
          <w:p w14:paraId="746FAECE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7B920E97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2D46BD8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2F5D02" w14:paraId="14CB0F3B" w14:textId="77777777">
        <w:trPr>
          <w:trHeight w:val="628"/>
          <w:jc w:val="center"/>
        </w:trPr>
        <w:tc>
          <w:tcPr>
            <w:tcW w:w="837" w:type="dxa"/>
            <w:vAlign w:val="center"/>
          </w:tcPr>
          <w:p w14:paraId="025BCD1F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366" w:type="dxa"/>
            <w:vAlign w:val="center"/>
          </w:tcPr>
          <w:p w14:paraId="16D8E239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196B74E3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14:paraId="4A6FDA38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14:paraId="40136133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4284A69D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98" w:type="dxa"/>
            <w:vAlign w:val="center"/>
          </w:tcPr>
          <w:p w14:paraId="75F89AA4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5D517BF7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A0D8C46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2F5D02" w14:paraId="68C46C8D" w14:textId="77777777">
        <w:trPr>
          <w:trHeight w:val="645"/>
          <w:jc w:val="center"/>
        </w:trPr>
        <w:tc>
          <w:tcPr>
            <w:tcW w:w="837" w:type="dxa"/>
            <w:vAlign w:val="center"/>
          </w:tcPr>
          <w:p w14:paraId="4D140DF2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366" w:type="dxa"/>
            <w:vAlign w:val="center"/>
          </w:tcPr>
          <w:p w14:paraId="1567C9A5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49AF726B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14:paraId="6AC5448A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14:paraId="2CE361E3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A2F0FC4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98" w:type="dxa"/>
            <w:vAlign w:val="center"/>
          </w:tcPr>
          <w:p w14:paraId="6A7CA4EC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4ACFDFF4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23CF74E6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2F5D02" w14:paraId="25F3498A" w14:textId="77777777">
        <w:trPr>
          <w:trHeight w:val="645"/>
          <w:jc w:val="center"/>
        </w:trPr>
        <w:tc>
          <w:tcPr>
            <w:tcW w:w="837" w:type="dxa"/>
            <w:vAlign w:val="center"/>
          </w:tcPr>
          <w:p w14:paraId="5285449F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366" w:type="dxa"/>
            <w:vAlign w:val="center"/>
          </w:tcPr>
          <w:p w14:paraId="5DA67B13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56CC76A5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14:paraId="7CF0839C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14:paraId="31F5F88D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444CFCE2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98" w:type="dxa"/>
            <w:vAlign w:val="center"/>
          </w:tcPr>
          <w:p w14:paraId="588E44C3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64F0E4CC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08865EE6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2F5D02" w14:paraId="77723222" w14:textId="77777777">
        <w:trPr>
          <w:trHeight w:val="645"/>
          <w:jc w:val="center"/>
        </w:trPr>
        <w:tc>
          <w:tcPr>
            <w:tcW w:w="837" w:type="dxa"/>
            <w:vAlign w:val="center"/>
          </w:tcPr>
          <w:p w14:paraId="0158FE84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366" w:type="dxa"/>
            <w:vAlign w:val="center"/>
          </w:tcPr>
          <w:p w14:paraId="4E28B717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0B04BC7C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14:paraId="4FBF98CB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14:paraId="045582FC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5F8EABDA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98" w:type="dxa"/>
            <w:vAlign w:val="center"/>
          </w:tcPr>
          <w:p w14:paraId="7F63ADC5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E0E6E2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7AA3C2B9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2F5D02" w14:paraId="55A0B85C" w14:textId="77777777">
        <w:trPr>
          <w:trHeight w:val="645"/>
          <w:jc w:val="center"/>
        </w:trPr>
        <w:tc>
          <w:tcPr>
            <w:tcW w:w="837" w:type="dxa"/>
            <w:vAlign w:val="center"/>
          </w:tcPr>
          <w:p w14:paraId="72FA3729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366" w:type="dxa"/>
            <w:vAlign w:val="center"/>
          </w:tcPr>
          <w:p w14:paraId="042326FF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539BA4EE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14:paraId="1513235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14:paraId="1A3EA0A3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6FA5484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98" w:type="dxa"/>
            <w:vAlign w:val="center"/>
          </w:tcPr>
          <w:p w14:paraId="32D1EAE9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3A2DCBE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09F34B69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2F5D02" w14:paraId="44135A0D" w14:textId="77777777">
        <w:trPr>
          <w:trHeight w:val="645"/>
          <w:jc w:val="center"/>
        </w:trPr>
        <w:tc>
          <w:tcPr>
            <w:tcW w:w="837" w:type="dxa"/>
            <w:vAlign w:val="center"/>
          </w:tcPr>
          <w:p w14:paraId="11CD8AA0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366" w:type="dxa"/>
            <w:vAlign w:val="center"/>
          </w:tcPr>
          <w:p w14:paraId="154BD08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188A971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14:paraId="17D2357B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14:paraId="765A5C0A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0389D9DB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98" w:type="dxa"/>
            <w:vAlign w:val="center"/>
          </w:tcPr>
          <w:p w14:paraId="5A776187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30E55003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83B4001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2F5D02" w14:paraId="26FFB6B0" w14:textId="77777777">
        <w:trPr>
          <w:trHeight w:val="645"/>
          <w:jc w:val="center"/>
        </w:trPr>
        <w:tc>
          <w:tcPr>
            <w:tcW w:w="837" w:type="dxa"/>
            <w:vAlign w:val="center"/>
          </w:tcPr>
          <w:p w14:paraId="35728FF2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2366" w:type="dxa"/>
            <w:vAlign w:val="center"/>
          </w:tcPr>
          <w:p w14:paraId="07090DFC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016A3293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20" w:type="dxa"/>
            <w:vAlign w:val="center"/>
          </w:tcPr>
          <w:p w14:paraId="6222E374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092" w:type="dxa"/>
            <w:vAlign w:val="center"/>
          </w:tcPr>
          <w:p w14:paraId="6F7CBFDE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1FD98E14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898" w:type="dxa"/>
            <w:vAlign w:val="center"/>
          </w:tcPr>
          <w:p w14:paraId="782C546D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638" w:type="dxa"/>
            <w:vAlign w:val="center"/>
          </w:tcPr>
          <w:p w14:paraId="57AFDE85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14:paraId="10F87726" w14:textId="77777777" w:rsidR="002F5D02" w:rsidRDefault="002F5D02">
            <w:pPr>
              <w:spacing w:line="480" w:lineRule="auto"/>
              <w:jc w:val="center"/>
              <w:rPr>
                <w:sz w:val="24"/>
              </w:rPr>
            </w:pPr>
          </w:p>
        </w:tc>
      </w:tr>
    </w:tbl>
    <w:p w14:paraId="3B103529" w14:textId="77777777" w:rsidR="002F5D02" w:rsidRDefault="002F5D02"/>
    <w:sectPr w:rsidR="002F5D02">
      <w:pgSz w:w="16838" w:h="11906" w:orient="landscape"/>
      <w:pgMar w:top="567" w:right="1440" w:bottom="56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F0F06" w14:textId="77777777" w:rsidR="0065321C" w:rsidRDefault="0065321C">
      <w:r>
        <w:separator/>
      </w:r>
    </w:p>
  </w:endnote>
  <w:endnote w:type="continuationSeparator" w:id="0">
    <w:p w14:paraId="31734102" w14:textId="77777777" w:rsidR="0065321C" w:rsidRDefault="0065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Ebrima"/>
    <w:charset w:val="00"/>
    <w:family w:val="roman"/>
    <w:pitch w:val="default"/>
    <w:sig w:usb0="20007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90D41" w14:textId="77777777" w:rsidR="0065321C" w:rsidRDefault="0065321C">
      <w:r>
        <w:separator/>
      </w:r>
    </w:p>
  </w:footnote>
  <w:footnote w:type="continuationSeparator" w:id="0">
    <w:p w14:paraId="5BC941AF" w14:textId="77777777" w:rsidR="0065321C" w:rsidRDefault="006532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5D02"/>
    <w:rsid w:val="002F5D02"/>
    <w:rsid w:val="0065321C"/>
    <w:rsid w:val="00BA1631"/>
    <w:rsid w:val="1E3C7DFB"/>
    <w:rsid w:val="2E341A97"/>
    <w:rsid w:val="5D5E19F2"/>
    <w:rsid w:val="7091733D"/>
    <w:rsid w:val="71BF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7233B4"/>
  <w15:docId w15:val="{C56BA389-7F71-407D-BD85-F9E3A2AF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6">
    <w:name w:val="Hyperlink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ssafety.gov.cn/text_safety/falvfagui/Biaozhun_all/fire_code/sygd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jssafety.gov.cn/text_safety/falvfagui/Biaozhun_all/fire_code/gg0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jssafety.gov.cn/text_safety/falvfagui/Biaozhun_all/fire_code/tz-7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jssafety.gov.cn/text_safety/falvfagui/Biaozhun_all/fire_code/a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ssafety.gov.cn/text_safety/falvfagui/Biaozhun_all/fire_code/tz-4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2</cp:revision>
  <cp:lastPrinted>2019-06-11T08:45:00Z</cp:lastPrinted>
  <dcterms:created xsi:type="dcterms:W3CDTF">2014-10-29T20:08:00Z</dcterms:created>
  <dcterms:modified xsi:type="dcterms:W3CDTF">2021-03-27T03:18:00Z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